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8F" w:rsidRPr="00A8188F" w:rsidRDefault="00A8188F" w:rsidP="00A8188F">
      <w:pPr>
        <w:spacing w:after="200" w:line="276" w:lineRule="auto"/>
        <w:ind w:left="1068"/>
        <w:contextualSpacing/>
        <w:jc w:val="center"/>
        <w:rPr>
          <w:b/>
          <w:lang w:eastAsia="en-US"/>
        </w:rPr>
      </w:pPr>
      <w:r w:rsidRPr="005D303A">
        <w:rPr>
          <w:color w:val="030000"/>
          <w:shd w:val="clear" w:color="auto" w:fill="FFFFFF"/>
        </w:rPr>
        <w:tab/>
      </w:r>
      <w:bookmarkStart w:id="0" w:name="_GoBack"/>
      <w:r w:rsidRPr="00A8188F">
        <w:rPr>
          <w:b/>
          <w:color w:val="030000"/>
          <w:shd w:val="clear" w:color="auto" w:fill="FFFFFF"/>
        </w:rPr>
        <w:t>Информация по в</w:t>
      </w:r>
      <w:r w:rsidRPr="00A8188F">
        <w:rPr>
          <w:b/>
          <w:lang w:eastAsia="en-US"/>
        </w:rPr>
        <w:t xml:space="preserve">оспитательной </w:t>
      </w:r>
      <w:r w:rsidRPr="00A8188F">
        <w:rPr>
          <w:b/>
          <w:lang w:eastAsia="en-US"/>
        </w:rPr>
        <w:t>работ</w:t>
      </w:r>
      <w:r w:rsidRPr="00A8188F">
        <w:rPr>
          <w:b/>
          <w:lang w:eastAsia="en-US"/>
        </w:rPr>
        <w:t>е</w:t>
      </w:r>
    </w:p>
    <w:bookmarkEnd w:id="0"/>
    <w:p w:rsidR="00A8188F" w:rsidRDefault="00A8188F" w:rsidP="00A8188F">
      <w:pPr>
        <w:ind w:firstLine="708"/>
        <w:jc w:val="both"/>
        <w:textAlignment w:val="baseline"/>
        <w:rPr>
          <w:color w:val="030000"/>
          <w:shd w:val="clear" w:color="auto" w:fill="FFFFFF"/>
        </w:rPr>
      </w:pPr>
      <w:r w:rsidRPr="005D303A">
        <w:rPr>
          <w:color w:val="030000"/>
          <w:shd w:val="clear" w:color="auto" w:fill="FFFFFF"/>
        </w:rPr>
        <w:t xml:space="preserve">Образовательные организации </w:t>
      </w:r>
      <w:r w:rsidRPr="005D303A">
        <w:rPr>
          <w:color w:val="000000"/>
        </w:rPr>
        <w:t>ведут целенаправленную работу по развитию воспитания и </w:t>
      </w:r>
      <w:hyperlink r:id="rId5" w:tooltip="Дополнительное образование" w:history="1">
        <w:r w:rsidRPr="005D303A">
          <w:rPr>
            <w:color w:val="743399"/>
            <w:u w:val="single"/>
            <w:bdr w:val="none" w:sz="0" w:space="0" w:color="auto" w:frame="1"/>
          </w:rPr>
          <w:t>дополнительного образования</w:t>
        </w:r>
      </w:hyperlink>
      <w:r w:rsidRPr="005D303A">
        <w:rPr>
          <w:color w:val="000000"/>
        </w:rPr>
        <w:t> по реализации основных направлений.</w:t>
      </w:r>
      <w:r w:rsidRPr="005D303A">
        <w:rPr>
          <w:color w:val="030000"/>
          <w:shd w:val="clear" w:color="auto" w:fill="FFFFFF"/>
        </w:rPr>
        <w:t xml:space="preserve"> </w:t>
      </w:r>
    </w:p>
    <w:p w:rsidR="00A8188F" w:rsidRPr="005D303A" w:rsidRDefault="00A8188F" w:rsidP="00A8188F">
      <w:pPr>
        <w:ind w:firstLine="708"/>
        <w:jc w:val="both"/>
        <w:textAlignment w:val="baseline"/>
      </w:pPr>
      <w:r w:rsidRPr="005D303A">
        <w:rPr>
          <w:color w:val="030000"/>
        </w:rPr>
        <w:t>Главной целью службы воспитания определили создание условий, способствующих развитию личности ученика, позволяющих обеспечить возможность его духовно-нравственного становления, готовности к жизненному самоопределению</w:t>
      </w:r>
      <w:r w:rsidRPr="005D303A">
        <w:t xml:space="preserve">. </w:t>
      </w:r>
    </w:p>
    <w:p w:rsidR="00A8188F" w:rsidRPr="005D303A" w:rsidRDefault="00A8188F" w:rsidP="00A8188F">
      <w:pPr>
        <w:ind w:firstLine="708"/>
        <w:jc w:val="both"/>
        <w:textAlignment w:val="baseline"/>
      </w:pPr>
      <w:r w:rsidRPr="005D303A">
        <w:t xml:space="preserve">Дополнительным образованием охвачены 2113 учащихся, что составляет 70% от общего числа учащихся в </w:t>
      </w:r>
      <w:proofErr w:type="spellStart"/>
      <w:r w:rsidRPr="005D303A">
        <w:t>кожууне</w:t>
      </w:r>
      <w:proofErr w:type="spellEnd"/>
      <w:r w:rsidRPr="005D303A">
        <w:t>, в общеобразов</w:t>
      </w:r>
      <w:r>
        <w:t xml:space="preserve">ательных организациях охвачены </w:t>
      </w:r>
      <w:r w:rsidRPr="005D303A">
        <w:t xml:space="preserve">1886 учащихся (56 %). В учреждении дополнительного образования МБОУ ДО «Центра творчества» </w:t>
      </w:r>
      <w:proofErr w:type="spellStart"/>
      <w:r w:rsidRPr="005D303A">
        <w:t>Барун-Хемчикского</w:t>
      </w:r>
      <w:proofErr w:type="spellEnd"/>
      <w:r w:rsidRPr="005D303A">
        <w:t xml:space="preserve"> </w:t>
      </w:r>
      <w:proofErr w:type="spellStart"/>
      <w:r w:rsidRPr="005D303A">
        <w:t>кожууна</w:t>
      </w:r>
      <w:proofErr w:type="spellEnd"/>
      <w:r w:rsidRPr="005D303A">
        <w:t xml:space="preserve"> охвачены 1026 учащихся, из числа ОО – 227 учащихся, ДОУ  - 12 воспитанников (д/с «</w:t>
      </w:r>
      <w:proofErr w:type="spellStart"/>
      <w:r w:rsidRPr="005D303A">
        <w:t>Аржаан</w:t>
      </w:r>
      <w:proofErr w:type="spellEnd"/>
      <w:r w:rsidRPr="005D303A">
        <w:t>», д/с «</w:t>
      </w:r>
      <w:proofErr w:type="spellStart"/>
      <w:r w:rsidRPr="005D303A">
        <w:t>Чечек</w:t>
      </w:r>
      <w:proofErr w:type="spellEnd"/>
      <w:r w:rsidRPr="005D303A">
        <w:t>», д/</w:t>
      </w:r>
      <w:proofErr w:type="gramStart"/>
      <w:r w:rsidRPr="005D303A">
        <w:t>с</w:t>
      </w:r>
      <w:proofErr w:type="gramEnd"/>
      <w:r w:rsidRPr="005D303A">
        <w:t xml:space="preserve"> </w:t>
      </w:r>
      <w:proofErr w:type="gramStart"/>
      <w:r w:rsidRPr="005D303A">
        <w:t>Аленушка</w:t>
      </w:r>
      <w:proofErr w:type="gramEnd"/>
      <w:r w:rsidRPr="005D303A">
        <w:t xml:space="preserve">) и 60 взрослого населения. </w:t>
      </w:r>
    </w:p>
    <w:p w:rsidR="00A8188F" w:rsidRDefault="00A8188F" w:rsidP="00A8188F">
      <w:pPr>
        <w:ind w:firstLine="567"/>
        <w:jc w:val="both"/>
        <w:rPr>
          <w:rFonts w:eastAsia="Arial Unicode MS"/>
          <w:color w:val="000000"/>
        </w:rPr>
      </w:pPr>
      <w:r w:rsidRPr="005D303A">
        <w:rPr>
          <w:rFonts w:eastAsia="Arial Unicode MS"/>
          <w:color w:val="000000"/>
        </w:rPr>
        <w:t xml:space="preserve">В общеобразовательных организациях хорошо развито спортивное направление – 24 объединений с охватом 374 учащихся, художественно-эстетическое направление – 25 объединений  с охватом 265 учащихся. Техническое направление по сравнению с прошлым годом дает 16 объединений с охватом 191 учащихся. </w:t>
      </w:r>
      <w:proofErr w:type="spellStart"/>
      <w:r w:rsidRPr="005D303A">
        <w:rPr>
          <w:rFonts w:eastAsia="Arial Unicode MS"/>
          <w:color w:val="000000"/>
        </w:rPr>
        <w:t>Туристко</w:t>
      </w:r>
      <w:proofErr w:type="spellEnd"/>
      <w:r w:rsidRPr="005D303A">
        <w:rPr>
          <w:rFonts w:eastAsia="Arial Unicode MS"/>
          <w:color w:val="000000"/>
        </w:rPr>
        <w:t>- краеведческое направление хорошо развиты в МБОУ СОШ с.</w:t>
      </w:r>
      <w:r>
        <w:rPr>
          <w:rFonts w:eastAsia="Arial Unicode MS"/>
          <w:color w:val="000000"/>
        </w:rPr>
        <w:t xml:space="preserve"> </w:t>
      </w:r>
      <w:r w:rsidRPr="005D303A">
        <w:rPr>
          <w:rFonts w:eastAsia="Arial Unicode MS"/>
          <w:color w:val="000000"/>
        </w:rPr>
        <w:t>Эрги-</w:t>
      </w:r>
      <w:proofErr w:type="spellStart"/>
      <w:r w:rsidRPr="005D303A">
        <w:rPr>
          <w:rFonts w:eastAsia="Arial Unicode MS"/>
          <w:color w:val="000000"/>
        </w:rPr>
        <w:t>Барлык</w:t>
      </w:r>
      <w:proofErr w:type="spellEnd"/>
      <w:r w:rsidRPr="005D303A">
        <w:rPr>
          <w:rFonts w:eastAsia="Arial Unicode MS"/>
          <w:color w:val="000000"/>
        </w:rPr>
        <w:t xml:space="preserve"> (3 объединения с охватом 97 учащихся), МБОУ СОШ №2  с.</w:t>
      </w:r>
      <w:r>
        <w:rPr>
          <w:rFonts w:eastAsia="Arial Unicode MS"/>
          <w:color w:val="000000"/>
        </w:rPr>
        <w:t xml:space="preserve"> </w:t>
      </w:r>
      <w:r w:rsidRPr="005D303A">
        <w:rPr>
          <w:rFonts w:eastAsia="Arial Unicode MS"/>
          <w:color w:val="000000"/>
        </w:rPr>
        <w:t xml:space="preserve">Кызыл-Мажалык (3 объединения с охватом 40 учащихся) и МБОУ СОШ №1 </w:t>
      </w:r>
      <w:proofErr w:type="spellStart"/>
      <w:r w:rsidRPr="005D303A">
        <w:rPr>
          <w:rFonts w:eastAsia="Arial Unicode MS"/>
          <w:color w:val="000000"/>
        </w:rPr>
        <w:t>с</w:t>
      </w:r>
      <w:proofErr w:type="gramStart"/>
      <w:r w:rsidRPr="005D303A">
        <w:rPr>
          <w:rFonts w:eastAsia="Arial Unicode MS"/>
          <w:color w:val="000000"/>
        </w:rPr>
        <w:t>.К</w:t>
      </w:r>
      <w:proofErr w:type="gramEnd"/>
      <w:r w:rsidRPr="005D303A">
        <w:rPr>
          <w:rFonts w:eastAsia="Arial Unicode MS"/>
          <w:color w:val="000000"/>
        </w:rPr>
        <w:t>ызыл-Мажалык</w:t>
      </w:r>
      <w:proofErr w:type="spellEnd"/>
      <w:r w:rsidRPr="005D303A">
        <w:rPr>
          <w:rFonts w:eastAsia="Arial Unicode MS"/>
          <w:color w:val="000000"/>
        </w:rPr>
        <w:t xml:space="preserve"> (2 объединения с охватом 30 учащихся). </w:t>
      </w:r>
    </w:p>
    <w:p w:rsidR="00A8188F" w:rsidRPr="005D303A" w:rsidRDefault="00A8188F" w:rsidP="00A8188F">
      <w:pPr>
        <w:ind w:firstLine="567"/>
        <w:jc w:val="both"/>
        <w:rPr>
          <w:rFonts w:eastAsia="Arial Unicode MS"/>
          <w:color w:val="000000"/>
        </w:rPr>
      </w:pPr>
      <w:r>
        <w:rPr>
          <w:noProof/>
        </w:rPr>
        <w:drawing>
          <wp:inline distT="0" distB="0" distL="0" distR="0" wp14:anchorId="757C4459" wp14:editId="3B56F22F">
            <wp:extent cx="4610100" cy="2781300"/>
            <wp:effectExtent l="0" t="0" r="0" b="0"/>
            <wp:docPr id="1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188F" w:rsidRPr="005D303A" w:rsidRDefault="00A8188F" w:rsidP="00A8188F">
      <w:pPr>
        <w:widowControl w:val="0"/>
        <w:autoSpaceDE w:val="0"/>
        <w:autoSpaceDN w:val="0"/>
        <w:adjustRightInd w:val="0"/>
        <w:ind w:firstLine="567"/>
        <w:jc w:val="both"/>
      </w:pPr>
      <w:r w:rsidRPr="005D303A">
        <w:t>Патриотическое воспитание является одной из приоритетных направлений в воспитании и развитии. С ц</w:t>
      </w:r>
      <w:r>
        <w:t xml:space="preserve">елью совершенствования системы </w:t>
      </w:r>
      <w:r w:rsidRPr="005D303A">
        <w:t xml:space="preserve">патриотического воспитания детей в ОО,   обеспечивающей формирование у личности   высокого патриотического сознания, обладающей чувством национальной гордости, верности Отечеству, своему народу и готовности к выполнению конституционных обязанностей. Одним из задач </w:t>
      </w:r>
      <w:r w:rsidRPr="005D303A">
        <w:rPr>
          <w:color w:val="000000"/>
        </w:rPr>
        <w:t xml:space="preserve">государственной программы «Патриотическое воспитание граждан, проживающих в Республике Тыва на 2019-2021 годы», утвержденной постановлением Правительства Республики Тыва от 28.09.2018 года №498, </w:t>
      </w:r>
      <w:r w:rsidRPr="005D303A">
        <w:t xml:space="preserve">является развитие </w:t>
      </w:r>
      <w:r w:rsidRPr="005D303A">
        <w:rPr>
          <w:color w:val="000000"/>
        </w:rPr>
        <w:t>Всероссийского военно-патриотического детско-юношеского общественного движения «</w:t>
      </w:r>
      <w:proofErr w:type="spellStart"/>
      <w:r w:rsidRPr="005D303A">
        <w:rPr>
          <w:color w:val="000000"/>
        </w:rPr>
        <w:t>Юнармия</w:t>
      </w:r>
      <w:proofErr w:type="spellEnd"/>
      <w:r w:rsidRPr="005D303A">
        <w:rPr>
          <w:color w:val="000000"/>
        </w:rPr>
        <w:t>».</w:t>
      </w:r>
    </w:p>
    <w:p w:rsidR="00A8188F" w:rsidRPr="005D303A" w:rsidRDefault="00A8188F" w:rsidP="00A8188F">
      <w:pPr>
        <w:ind w:firstLine="567"/>
        <w:jc w:val="both"/>
      </w:pPr>
      <w:r w:rsidRPr="005D303A">
        <w:t xml:space="preserve">Юнармейские отряды созданы во всех 10 образовательных организациях. По состоянию на декабрь 2020 году создано 10 отрядов с охватом 252 учащихся, что больше на 200 человек, чем за 2020 году, обеспечено формами 230, что составляет 95%.  </w:t>
      </w:r>
    </w:p>
    <w:p w:rsidR="00A8188F" w:rsidRDefault="00A8188F" w:rsidP="00A8188F">
      <w:pPr>
        <w:ind w:firstLine="567"/>
        <w:jc w:val="both"/>
      </w:pPr>
      <w:proofErr w:type="gramStart"/>
      <w:r w:rsidRPr="005D303A">
        <w:t>Одним из эффективных форм по профилактике правонарушений и воспитании подрастающего поколения является создание профильных отрядов: отряды Юных друзей дорожного движения созданы в 9 ОО с охватом 130 учащихся, отряд Юных друзей полиции созданы в 6 ОО с</w:t>
      </w:r>
      <w:r>
        <w:t xml:space="preserve"> охватом 129 учащихся, </w:t>
      </w:r>
      <w:r w:rsidRPr="005D303A">
        <w:t>МЧС классы функционируют в МБОУ СОШ №2 с. Кызыл-Мажалык, МБОУ СОШ №1 с.</w:t>
      </w:r>
      <w:r>
        <w:t xml:space="preserve"> </w:t>
      </w:r>
      <w:r w:rsidRPr="005D303A">
        <w:t>Кызыл-Мажалык, МБОУ СОШ с.</w:t>
      </w:r>
      <w:r>
        <w:t xml:space="preserve"> </w:t>
      </w:r>
      <w:proofErr w:type="spellStart"/>
      <w:r w:rsidRPr="005D303A">
        <w:t>Барлык</w:t>
      </w:r>
      <w:proofErr w:type="spellEnd"/>
      <w:r w:rsidRPr="005D303A">
        <w:t xml:space="preserve"> с охватом</w:t>
      </w:r>
      <w:proofErr w:type="gramEnd"/>
      <w:r w:rsidRPr="005D303A">
        <w:t xml:space="preserve"> 73 </w:t>
      </w:r>
      <w:r w:rsidRPr="005D303A">
        <w:lastRenderedPageBreak/>
        <w:t xml:space="preserve">учащихся, кадет классы функционирует в МБОУ СОШ №2 с. Кызыл-Мажалык с общим охватом 28 учащихся. </w:t>
      </w:r>
    </w:p>
    <w:p w:rsidR="00A8188F" w:rsidRPr="005D303A" w:rsidRDefault="00A8188F" w:rsidP="00A8188F">
      <w:pPr>
        <w:ind w:firstLine="567"/>
        <w:jc w:val="both"/>
      </w:pPr>
    </w:p>
    <w:p w:rsidR="00A8188F" w:rsidRPr="005D303A" w:rsidRDefault="00A8188F" w:rsidP="00A8188F">
      <w:pPr>
        <w:jc w:val="both"/>
      </w:pPr>
      <w:r>
        <w:rPr>
          <w:color w:val="000000"/>
        </w:rPr>
        <w:t xml:space="preserve">   </w:t>
      </w:r>
      <w:r w:rsidRPr="005D303A">
        <w:rPr>
          <w:color w:val="000000"/>
        </w:rPr>
        <w:t xml:space="preserve"> В течение полугодия учащиеся ОУ </w:t>
      </w:r>
      <w:proofErr w:type="spellStart"/>
      <w:r w:rsidRPr="005D303A">
        <w:rPr>
          <w:color w:val="000000"/>
        </w:rPr>
        <w:t>кожууна</w:t>
      </w:r>
      <w:proofErr w:type="spellEnd"/>
      <w:r w:rsidRPr="005D303A">
        <w:rPr>
          <w:color w:val="000000"/>
        </w:rPr>
        <w:t xml:space="preserve"> приняли участие в различных конкурсах, а именно в</w:t>
      </w:r>
      <w:r w:rsidRPr="005D303A">
        <w:t xml:space="preserve"> 743, из них 96 муниципальных, 54</w:t>
      </w:r>
      <w:r>
        <w:t xml:space="preserve"> </w:t>
      </w:r>
      <w:r w:rsidRPr="005D303A">
        <w:t>- республиканских, 4 - международных и 31- всероссийских. По сравнению с прошлым годом наблюдается значительное повышение участия детей в конкурсах.</w:t>
      </w:r>
    </w:p>
    <w:p w:rsidR="00F10D79" w:rsidRDefault="00F10D79"/>
    <w:sectPr w:rsidR="00F10D79" w:rsidSect="00A818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10"/>
    <w:rsid w:val="00042B9E"/>
    <w:rsid w:val="0005025D"/>
    <w:rsid w:val="0005059F"/>
    <w:rsid w:val="001D0574"/>
    <w:rsid w:val="00200383"/>
    <w:rsid w:val="00205121"/>
    <w:rsid w:val="00231CB9"/>
    <w:rsid w:val="00257825"/>
    <w:rsid w:val="00385EDB"/>
    <w:rsid w:val="003C21BA"/>
    <w:rsid w:val="004F2FA4"/>
    <w:rsid w:val="004F7BB1"/>
    <w:rsid w:val="005525A0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A8188F"/>
    <w:rsid w:val="00B165E8"/>
    <w:rsid w:val="00B27BF9"/>
    <w:rsid w:val="00B53B10"/>
    <w:rsid w:val="00B77500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8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s://pandia.ru/text/category/dopolnitelmznoe_obrazovanie/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Лист10!$B$1</c:f>
              <c:strCache>
                <c:ptCount val="1"/>
                <c:pt idx="0">
                  <c:v>Количество объединений</c:v>
                </c:pt>
              </c:strCache>
            </c:strRef>
          </c:tx>
          <c:spPr>
            <a:solidFill>
              <a:srgbClr val="5B9BD5"/>
            </a:solidFill>
            <a:ln w="25390">
              <a:noFill/>
            </a:ln>
          </c:spPr>
          <c:invertIfNegative val="0"/>
          <c:cat>
            <c:strRef>
              <c:f>Лист10!$A$2:$A$5</c:f>
              <c:strCache>
                <c:ptCount val="4"/>
                <c:pt idx="0">
                  <c:v>Спортивное направление</c:v>
                </c:pt>
                <c:pt idx="1">
                  <c:v>Художественно-эстетическое</c:v>
                </c:pt>
                <c:pt idx="2">
                  <c:v>Техническое </c:v>
                </c:pt>
                <c:pt idx="3">
                  <c:v>Туристко-краеведческое</c:v>
                </c:pt>
              </c:strCache>
            </c:strRef>
          </c:cat>
          <c:val>
            <c:numRef>
              <c:f>Лист10!$B$2:$B$5</c:f>
              <c:numCache>
                <c:formatCode>General</c:formatCode>
                <c:ptCount val="4"/>
                <c:pt idx="0">
                  <c:v>24</c:v>
                </c:pt>
                <c:pt idx="1">
                  <c:v>25</c:v>
                </c:pt>
                <c:pt idx="2">
                  <c:v>16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Лист10!$C$1</c:f>
              <c:strCache>
                <c:ptCount val="1"/>
                <c:pt idx="0">
                  <c:v>Охват детей</c:v>
                </c:pt>
              </c:strCache>
            </c:strRef>
          </c:tx>
          <c:spPr>
            <a:solidFill>
              <a:srgbClr val="ED7D31"/>
            </a:solidFill>
            <a:ln w="25390">
              <a:noFill/>
            </a:ln>
          </c:spPr>
          <c:invertIfNegative val="0"/>
          <c:cat>
            <c:strRef>
              <c:f>Лист10!$A$2:$A$5</c:f>
              <c:strCache>
                <c:ptCount val="4"/>
                <c:pt idx="0">
                  <c:v>Спортивное направление</c:v>
                </c:pt>
                <c:pt idx="1">
                  <c:v>Художественно-эстетическое</c:v>
                </c:pt>
                <c:pt idx="2">
                  <c:v>Техническое </c:v>
                </c:pt>
                <c:pt idx="3">
                  <c:v>Туристко-краеведческое</c:v>
                </c:pt>
              </c:strCache>
            </c:strRef>
          </c:cat>
          <c:val>
            <c:numRef>
              <c:f>Лист10!$C$2:$C$5</c:f>
              <c:numCache>
                <c:formatCode>General</c:formatCode>
                <c:ptCount val="4"/>
                <c:pt idx="0">
                  <c:v>374</c:v>
                </c:pt>
                <c:pt idx="1">
                  <c:v>265</c:v>
                </c:pt>
                <c:pt idx="2">
                  <c:v>191</c:v>
                </c:pt>
                <c:pt idx="3">
                  <c:v>167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854144"/>
        <c:axId val="156855680"/>
        <c:axId val="0"/>
      </c:bar3DChart>
      <c:catAx>
        <c:axId val="156854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4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855680"/>
        <c:crosses val="autoZero"/>
        <c:auto val="1"/>
        <c:lblAlgn val="ctr"/>
        <c:lblOffset val="100"/>
        <c:noMultiLvlLbl val="0"/>
      </c:catAx>
      <c:valAx>
        <c:axId val="156855680"/>
        <c:scaling>
          <c:orientation val="minMax"/>
        </c:scaling>
        <c:delete val="0"/>
        <c:axPos val="b"/>
        <c:majorGridlines>
          <c:spPr>
            <a:ln w="952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854144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>
        <c:manualLayout>
          <c:xMode val="edge"/>
          <c:yMode val="edge"/>
          <c:x val="0.2159864354816429"/>
          <c:y val="0.88793102151629322"/>
          <c:w val="0.5612245943790134"/>
          <c:h val="8.0459731215546504E-2"/>
        </c:manualLayout>
      </c:layout>
      <c:overlay val="0"/>
      <c:spPr>
        <a:noFill/>
        <a:ln w="2539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2021-02-10T09:34:00Z</dcterms:created>
  <dcterms:modified xsi:type="dcterms:W3CDTF">2021-02-10T09:35:00Z</dcterms:modified>
</cp:coreProperties>
</file>