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6A" w:rsidRPr="005D303A" w:rsidRDefault="0043246A" w:rsidP="0043246A">
      <w:pPr>
        <w:spacing w:line="276" w:lineRule="auto"/>
        <w:jc w:val="center"/>
        <w:rPr>
          <w:b/>
          <w:bCs/>
          <w:lang w:eastAsia="en-US"/>
        </w:rPr>
      </w:pPr>
      <w:r w:rsidRPr="005D303A">
        <w:rPr>
          <w:b/>
          <w:bCs/>
          <w:lang w:eastAsia="en-US"/>
        </w:rPr>
        <w:t xml:space="preserve">Сводные данные о ходе реализации национальных и региональных проектов </w:t>
      </w:r>
    </w:p>
    <w:p w:rsidR="0043246A" w:rsidRPr="005D303A" w:rsidRDefault="0043246A" w:rsidP="0043246A">
      <w:pPr>
        <w:spacing w:line="276" w:lineRule="auto"/>
        <w:jc w:val="center"/>
        <w:rPr>
          <w:b/>
          <w:bCs/>
          <w:lang w:eastAsia="en-US"/>
        </w:rPr>
      </w:pPr>
      <w:r w:rsidRPr="005D303A">
        <w:rPr>
          <w:b/>
          <w:bCs/>
          <w:lang w:eastAsia="en-US"/>
        </w:rPr>
        <w:t xml:space="preserve">в </w:t>
      </w:r>
      <w:proofErr w:type="spellStart"/>
      <w:r w:rsidRPr="005D303A">
        <w:rPr>
          <w:b/>
          <w:bCs/>
          <w:lang w:eastAsia="en-US"/>
        </w:rPr>
        <w:t>Барун-Хемчи</w:t>
      </w:r>
      <w:r>
        <w:rPr>
          <w:b/>
          <w:bCs/>
          <w:lang w:eastAsia="en-US"/>
        </w:rPr>
        <w:t>к</w:t>
      </w:r>
      <w:r w:rsidRPr="005D303A">
        <w:rPr>
          <w:b/>
          <w:bCs/>
          <w:lang w:eastAsia="en-US"/>
        </w:rPr>
        <w:t>ском</w:t>
      </w:r>
      <w:proofErr w:type="spellEnd"/>
      <w:r w:rsidRPr="005D303A">
        <w:rPr>
          <w:b/>
          <w:bCs/>
          <w:lang w:eastAsia="en-US"/>
        </w:rPr>
        <w:t xml:space="preserve"> </w:t>
      </w:r>
      <w:proofErr w:type="spellStart"/>
      <w:r w:rsidRPr="005D303A">
        <w:rPr>
          <w:b/>
          <w:bCs/>
          <w:lang w:eastAsia="en-US"/>
        </w:rPr>
        <w:t>кожууне</w:t>
      </w:r>
      <w:proofErr w:type="spellEnd"/>
    </w:p>
    <w:p w:rsidR="0043246A" w:rsidRPr="005D303A" w:rsidRDefault="0043246A" w:rsidP="0043246A">
      <w:pPr>
        <w:suppressAutoHyphens/>
        <w:ind w:firstLine="709"/>
        <w:jc w:val="both"/>
        <w:rPr>
          <w:color w:val="000000"/>
        </w:rPr>
      </w:pPr>
      <w:r w:rsidRPr="005D303A">
        <w:rPr>
          <w:color w:val="000000"/>
        </w:rPr>
        <w:t xml:space="preserve">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     </w:t>
      </w:r>
    </w:p>
    <w:p w:rsidR="0043246A" w:rsidRPr="005D303A" w:rsidRDefault="0043246A" w:rsidP="0043246A">
      <w:pPr>
        <w:suppressAutoHyphens/>
        <w:ind w:firstLine="709"/>
        <w:jc w:val="both"/>
        <w:rPr>
          <w:color w:val="000000"/>
        </w:rPr>
      </w:pPr>
      <w:r w:rsidRPr="005D303A">
        <w:rPr>
          <w:color w:val="000000"/>
        </w:rPr>
        <w:t>Все образовательные учреждения являются участниками 7 федеральных проектов. Это проекты «Современная школа», «Успех каждого ребенка», «Поддержка семей, имеющих детей», «Цифровая образовательная среда», «Учитель будущего», «Социальная активность», «Молодые профессионалы».</w:t>
      </w:r>
    </w:p>
    <w:p w:rsidR="0043246A" w:rsidRPr="005D303A" w:rsidRDefault="0043246A" w:rsidP="0043246A">
      <w:pPr>
        <w:suppressAutoHyphens/>
        <w:ind w:firstLine="709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DD1802E" wp14:editId="792F546D">
            <wp:extent cx="3954780" cy="228600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46A" w:rsidRPr="005D303A" w:rsidRDefault="0043246A" w:rsidP="0043246A">
      <w:pPr>
        <w:suppressAutoHyphens/>
        <w:ind w:firstLine="709"/>
        <w:jc w:val="both"/>
        <w:rPr>
          <w:color w:val="000000"/>
        </w:rPr>
      </w:pPr>
    </w:p>
    <w:p w:rsidR="0043246A" w:rsidRPr="005D303A" w:rsidRDefault="0043246A" w:rsidP="0043246A">
      <w:pPr>
        <w:shd w:val="clear" w:color="auto" w:fill="FFFFFF"/>
        <w:spacing w:after="120"/>
        <w:jc w:val="center"/>
        <w:textAlignment w:val="baseline"/>
        <w:rPr>
          <w:b/>
          <w:color w:val="000000"/>
        </w:rPr>
      </w:pPr>
      <w:r w:rsidRPr="005D303A">
        <w:rPr>
          <w:b/>
          <w:color w:val="000000"/>
        </w:rPr>
        <w:t xml:space="preserve">  </w:t>
      </w:r>
    </w:p>
    <w:p w:rsidR="0043246A" w:rsidRPr="005D303A" w:rsidRDefault="0043246A" w:rsidP="0043246A">
      <w:pPr>
        <w:jc w:val="center"/>
        <w:rPr>
          <w:b/>
          <w:lang w:eastAsia="en-US"/>
        </w:rPr>
      </w:pPr>
      <w:r w:rsidRPr="005D303A">
        <w:rPr>
          <w:b/>
          <w:lang w:eastAsia="en-US"/>
        </w:rPr>
        <w:t xml:space="preserve">       «Цифровая образовательная среда» и «Точка роста»</w:t>
      </w:r>
    </w:p>
    <w:p w:rsidR="0043246A" w:rsidRPr="005D303A" w:rsidRDefault="0043246A" w:rsidP="0043246A">
      <w:pPr>
        <w:jc w:val="center"/>
        <w:rPr>
          <w:b/>
          <w:lang w:eastAsia="en-US"/>
        </w:rPr>
      </w:pPr>
    </w:p>
    <w:p w:rsidR="0043246A" w:rsidRPr="005D303A" w:rsidRDefault="0043246A" w:rsidP="0043246A">
      <w:pPr>
        <w:jc w:val="center"/>
        <w:rPr>
          <w:b/>
          <w:i/>
        </w:rPr>
      </w:pPr>
      <w:r w:rsidRPr="005D303A">
        <w:rPr>
          <w:b/>
          <w:i/>
        </w:rPr>
        <w:t xml:space="preserve">Центр цифрового и гуманитарного профилей «Точка </w:t>
      </w:r>
      <w:proofErr w:type="spellStart"/>
      <w:r w:rsidRPr="005D303A">
        <w:rPr>
          <w:b/>
          <w:i/>
        </w:rPr>
        <w:t>роста</w:t>
      </w:r>
      <w:proofErr w:type="gramStart"/>
      <w:r w:rsidRPr="005D303A">
        <w:rPr>
          <w:b/>
          <w:i/>
        </w:rPr>
        <w:t>»в</w:t>
      </w:r>
      <w:proofErr w:type="spellEnd"/>
      <w:proofErr w:type="gramEnd"/>
      <w:r w:rsidRPr="005D303A">
        <w:rPr>
          <w:b/>
          <w:i/>
        </w:rPr>
        <w:t xml:space="preserve"> рамках реализации регионального проекта «Современная школа» национального проекта «Образование»</w:t>
      </w:r>
    </w:p>
    <w:p w:rsidR="0043246A" w:rsidRPr="005D303A" w:rsidRDefault="0043246A" w:rsidP="0043246A">
      <w:pPr>
        <w:ind w:firstLine="709"/>
        <w:jc w:val="both"/>
      </w:pPr>
      <w:r w:rsidRPr="005D303A">
        <w:t xml:space="preserve">В 2020 году в </w:t>
      </w:r>
      <w:proofErr w:type="spellStart"/>
      <w:r w:rsidRPr="005D303A">
        <w:t>Барун-Хемчикском</w:t>
      </w:r>
      <w:proofErr w:type="spellEnd"/>
      <w:r w:rsidRPr="005D303A">
        <w:t xml:space="preserve"> </w:t>
      </w:r>
      <w:proofErr w:type="spellStart"/>
      <w:r w:rsidRPr="005D303A">
        <w:t>кожууне</w:t>
      </w:r>
      <w:proofErr w:type="spellEnd"/>
      <w:r w:rsidRPr="005D303A">
        <w:t xml:space="preserve"> Центры цифрового и гуманитарного профилей «Точек роста» открылись в 3 школах: МБОУ СОШ с. </w:t>
      </w:r>
      <w:proofErr w:type="spellStart"/>
      <w:r w:rsidRPr="005D303A">
        <w:t>Барлык</w:t>
      </w:r>
      <w:proofErr w:type="spellEnd"/>
      <w:r w:rsidRPr="005D303A">
        <w:t>, МБОУ СОШ с. Эрги-</w:t>
      </w:r>
      <w:proofErr w:type="spellStart"/>
      <w:r w:rsidRPr="005D303A">
        <w:t>Барлык</w:t>
      </w:r>
      <w:proofErr w:type="spellEnd"/>
      <w:r w:rsidRPr="005D303A">
        <w:t xml:space="preserve">, МБОУ СОШ с. </w:t>
      </w:r>
      <w:proofErr w:type="spellStart"/>
      <w:r w:rsidRPr="005D303A">
        <w:t>Шекпээр</w:t>
      </w:r>
      <w:proofErr w:type="spellEnd"/>
      <w:r w:rsidRPr="005D303A">
        <w:t>. В 2019 году в 2 школах: МБОУ СОШ №1 с. Кызыл-Мажалык.</w:t>
      </w:r>
    </w:p>
    <w:p w:rsidR="0043246A" w:rsidRPr="005D303A" w:rsidRDefault="0043246A" w:rsidP="0043246A">
      <w:pPr>
        <w:jc w:val="center"/>
        <w:rPr>
          <w:lang w:eastAsia="en-US"/>
        </w:rPr>
      </w:pPr>
    </w:p>
    <w:p w:rsidR="0043246A" w:rsidRPr="005D303A" w:rsidRDefault="0043246A" w:rsidP="0043246A">
      <w:pPr>
        <w:ind w:firstLine="708"/>
        <w:jc w:val="both"/>
      </w:pPr>
      <w:r w:rsidRPr="005D303A">
        <w:t xml:space="preserve">В Центре «Точка роста» на данный момент всего по </w:t>
      </w:r>
      <w:proofErr w:type="spellStart"/>
      <w:r w:rsidRPr="005D303A">
        <w:t>кожууну</w:t>
      </w:r>
      <w:proofErr w:type="spellEnd"/>
      <w:r w:rsidRPr="005D303A">
        <w:t xml:space="preserve"> охвачено 1486 уч-ся.</w:t>
      </w:r>
    </w:p>
    <w:p w:rsidR="0043246A" w:rsidRPr="005D303A" w:rsidRDefault="0043246A" w:rsidP="0043246A">
      <w:pPr>
        <w:ind w:firstLine="708"/>
        <w:jc w:val="both"/>
      </w:pPr>
      <w:r w:rsidRPr="005D303A">
        <w:t xml:space="preserve">После уроков дети посещают занятия цифрового и гуманитарного профиля, а также учатся играть в шахматы. Педагоги активно используют оборудование Центра в образовательных целях: демонстрация видеофильмов, </w:t>
      </w:r>
      <w:proofErr w:type="spellStart"/>
      <w:r w:rsidRPr="005D303A">
        <w:t>видеоуроков</w:t>
      </w:r>
      <w:proofErr w:type="spellEnd"/>
      <w:r w:rsidRPr="005D303A">
        <w:t xml:space="preserve">, проводили практические занятия по обучению навыкам оказания первой помощи пострадавшим на современных тренажерах. </w:t>
      </w:r>
    </w:p>
    <w:p w:rsidR="0043246A" w:rsidRPr="005D303A" w:rsidRDefault="0043246A" w:rsidP="0043246A">
      <w:pPr>
        <w:ind w:firstLine="708"/>
        <w:jc w:val="both"/>
      </w:pPr>
      <w:proofErr w:type="gramStart"/>
      <w:r w:rsidRPr="005D303A">
        <w:t>Школы, которые не получили Центры «Тока роста» в начале декабря подали заявку на конкурсный отбор муниципальных образований для предоставления на период 2021-2023 годов субсидии на создание  и функционирование в общеобразовательных организациях, расположенных в сельской местности и малых городах, центров образования «Точка роста» естественнонаучной и технологической направленностей в рамках регионального проекта «Современная школа» национального проекта «Образование».</w:t>
      </w:r>
      <w:proofErr w:type="gramEnd"/>
    </w:p>
    <w:p w:rsidR="0043246A" w:rsidRPr="005D303A" w:rsidRDefault="0043246A" w:rsidP="0043246A">
      <w:pPr>
        <w:jc w:val="center"/>
        <w:rPr>
          <w:b/>
          <w:i/>
        </w:rPr>
      </w:pPr>
      <w:r w:rsidRPr="005D303A">
        <w:rPr>
          <w:b/>
          <w:i/>
        </w:rPr>
        <w:t>Федеральный проект «Цифровая образовательная среда» национального проекта «Образование»</w:t>
      </w:r>
    </w:p>
    <w:p w:rsidR="0043246A" w:rsidRPr="005D303A" w:rsidRDefault="0043246A" w:rsidP="0043246A">
      <w:pPr>
        <w:ind w:firstLine="709"/>
        <w:jc w:val="both"/>
      </w:pPr>
      <w:r w:rsidRPr="005D303A">
        <w:t xml:space="preserve">В 2020 году кабинеты «Цифровой образовательной среды» в </w:t>
      </w:r>
      <w:proofErr w:type="spellStart"/>
      <w:r w:rsidRPr="005D303A">
        <w:t>Барун-Хемчикском</w:t>
      </w:r>
      <w:proofErr w:type="spellEnd"/>
      <w:r w:rsidRPr="005D303A">
        <w:t xml:space="preserve"> </w:t>
      </w:r>
      <w:proofErr w:type="spellStart"/>
      <w:r w:rsidRPr="005D303A">
        <w:t>кожууне</w:t>
      </w:r>
      <w:proofErr w:type="spellEnd"/>
      <w:r w:rsidRPr="005D303A">
        <w:t xml:space="preserve"> «ЦОС» открылись в 6 школах: МБОУ СОШ с. </w:t>
      </w:r>
      <w:proofErr w:type="spellStart"/>
      <w:r w:rsidRPr="005D303A">
        <w:t>Барлык</w:t>
      </w:r>
      <w:proofErr w:type="spellEnd"/>
      <w:r w:rsidRPr="005D303A">
        <w:t>, МБОУ СОШ с. Эрги-</w:t>
      </w:r>
      <w:proofErr w:type="spellStart"/>
      <w:r w:rsidRPr="005D303A">
        <w:lastRenderedPageBreak/>
        <w:t>Барлык</w:t>
      </w:r>
      <w:proofErr w:type="spellEnd"/>
      <w:r w:rsidRPr="005D303A">
        <w:t xml:space="preserve">, МБОУ СОШ с. </w:t>
      </w:r>
      <w:proofErr w:type="spellStart"/>
      <w:r w:rsidRPr="005D303A">
        <w:t>Шекпээр</w:t>
      </w:r>
      <w:proofErr w:type="spellEnd"/>
      <w:r w:rsidRPr="005D303A">
        <w:t xml:space="preserve">, МБОУ СОШ с. </w:t>
      </w:r>
      <w:proofErr w:type="spellStart"/>
      <w:r w:rsidRPr="005D303A">
        <w:t>Аксы-Барлык</w:t>
      </w:r>
      <w:proofErr w:type="spellEnd"/>
      <w:r w:rsidRPr="005D303A">
        <w:t xml:space="preserve">, МБОУ СОШ с. </w:t>
      </w:r>
      <w:proofErr w:type="spellStart"/>
      <w:r w:rsidRPr="005D303A">
        <w:t>Аянгаты</w:t>
      </w:r>
      <w:proofErr w:type="spellEnd"/>
      <w:r w:rsidRPr="005D303A">
        <w:t>, МБОУ СОШ с. Дон-</w:t>
      </w:r>
      <w:proofErr w:type="spellStart"/>
      <w:r w:rsidRPr="005D303A">
        <w:t>Терезин</w:t>
      </w:r>
      <w:proofErr w:type="spellEnd"/>
      <w:r w:rsidRPr="005D303A">
        <w:t xml:space="preserve">. </w:t>
      </w:r>
    </w:p>
    <w:p w:rsidR="0043246A" w:rsidRPr="005D303A" w:rsidRDefault="0043246A" w:rsidP="0043246A">
      <w:pPr>
        <w:ind w:firstLine="709"/>
        <w:jc w:val="both"/>
      </w:pPr>
      <w:r w:rsidRPr="005D303A">
        <w:t xml:space="preserve">В 2022 год из </w:t>
      </w:r>
      <w:proofErr w:type="spellStart"/>
      <w:r w:rsidRPr="005D303A">
        <w:t>Барун</w:t>
      </w:r>
      <w:proofErr w:type="spellEnd"/>
      <w:r w:rsidRPr="005D303A">
        <w:t xml:space="preserve"> </w:t>
      </w:r>
      <w:proofErr w:type="spellStart"/>
      <w:r w:rsidRPr="005D303A">
        <w:t>Хемчикского</w:t>
      </w:r>
      <w:proofErr w:type="spellEnd"/>
      <w:r w:rsidRPr="005D303A">
        <w:t xml:space="preserve"> </w:t>
      </w:r>
      <w:proofErr w:type="spellStart"/>
      <w:r w:rsidRPr="005D303A">
        <w:t>кожууна</w:t>
      </w:r>
      <w:proofErr w:type="spellEnd"/>
      <w:r w:rsidRPr="005D303A">
        <w:t xml:space="preserve"> в проекте ЦОС будут участвовать 3 школы: МБОУ СОШ №1 с. Кызыл-Мажалык, МБОУ СОШ №2 с. Кызыл-Мажалык и МБОУ СОШ с. </w:t>
      </w:r>
      <w:proofErr w:type="spellStart"/>
      <w:r w:rsidRPr="005D303A">
        <w:t>Бижиктиг</w:t>
      </w:r>
      <w:proofErr w:type="spellEnd"/>
      <w:r w:rsidRPr="005D303A">
        <w:t>-Хая.</w:t>
      </w:r>
    </w:p>
    <w:p w:rsidR="0043246A" w:rsidRPr="005D303A" w:rsidRDefault="0043246A" w:rsidP="0043246A">
      <w:r w:rsidRPr="005D303A">
        <w:t>По проекту  «ЦОС» получены оборудования на сумму 2 миллион 456 тысяч  руб.</w:t>
      </w:r>
    </w:p>
    <w:p w:rsidR="0043246A" w:rsidRPr="005D303A" w:rsidRDefault="0043246A" w:rsidP="0043246A">
      <w:pPr>
        <w:rPr>
          <w:lang w:eastAsia="en-US"/>
        </w:rPr>
      </w:pPr>
    </w:p>
    <w:p w:rsidR="0043246A" w:rsidRPr="005D303A" w:rsidRDefault="0043246A" w:rsidP="0043246A">
      <w:pPr>
        <w:ind w:firstLine="708"/>
        <w:jc w:val="center"/>
        <w:rPr>
          <w:b/>
        </w:rPr>
      </w:pPr>
      <w:r w:rsidRPr="005D303A">
        <w:rPr>
          <w:b/>
        </w:rPr>
        <w:t>Финансирование образовательных организаций в рамках проекта «Цифровая образовательная среда» и «Точка роста»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1994"/>
        <w:gridCol w:w="2072"/>
        <w:gridCol w:w="1802"/>
        <w:gridCol w:w="1897"/>
      </w:tblGrid>
      <w:tr w:rsidR="0043246A" w:rsidRPr="005D303A" w:rsidTr="007B57A9">
        <w:trPr>
          <w:jc w:val="center"/>
        </w:trPr>
        <w:tc>
          <w:tcPr>
            <w:tcW w:w="1541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  <w:rPr>
                <w:b/>
              </w:rPr>
            </w:pPr>
            <w:r w:rsidRPr="005D303A">
              <w:rPr>
                <w:b/>
              </w:rPr>
              <w:t>МОУО</w:t>
            </w:r>
          </w:p>
        </w:tc>
        <w:tc>
          <w:tcPr>
            <w:tcW w:w="2088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  <w:rPr>
                <w:b/>
              </w:rPr>
            </w:pPr>
            <w:r w:rsidRPr="005D303A">
              <w:rPr>
                <w:b/>
              </w:rPr>
              <w:t>Наименование ОО</w:t>
            </w:r>
          </w:p>
        </w:tc>
        <w:tc>
          <w:tcPr>
            <w:tcW w:w="2072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  <w:rPr>
                <w:b/>
              </w:rPr>
            </w:pPr>
            <w:r w:rsidRPr="005D303A">
              <w:rPr>
                <w:b/>
              </w:rPr>
              <w:t>Источник финансирования</w:t>
            </w:r>
          </w:p>
          <w:p w:rsidR="0043246A" w:rsidRPr="005D303A" w:rsidRDefault="0043246A" w:rsidP="007B57A9">
            <w:pPr>
              <w:contextualSpacing/>
              <w:jc w:val="center"/>
              <w:rPr>
                <w:b/>
              </w:rPr>
            </w:pPr>
            <w:r w:rsidRPr="005D303A">
              <w:rPr>
                <w:b/>
              </w:rPr>
              <w:t>(МОУО / ОО / внебюджетные средства ОО)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  <w:rPr>
                <w:b/>
              </w:rPr>
            </w:pPr>
            <w:r w:rsidRPr="005D303A">
              <w:rPr>
                <w:b/>
              </w:rPr>
              <w:t>Выделенная сумма для ремонтных работ</w:t>
            </w:r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  <w:rPr>
                <w:b/>
              </w:rPr>
            </w:pPr>
            <w:r w:rsidRPr="005D303A">
              <w:rPr>
                <w:b/>
              </w:rPr>
              <w:t>Выделенная сумма для оснащения мебели</w:t>
            </w:r>
          </w:p>
        </w:tc>
      </w:tr>
      <w:tr w:rsidR="0043246A" w:rsidRPr="005D303A" w:rsidTr="007B57A9">
        <w:trPr>
          <w:jc w:val="center"/>
        </w:trPr>
        <w:tc>
          <w:tcPr>
            <w:tcW w:w="1541" w:type="dxa"/>
            <w:vMerge w:val="restart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 xml:space="preserve">Управление образования администрации </w:t>
            </w:r>
            <w:proofErr w:type="spellStart"/>
            <w:r w:rsidRPr="005D303A">
              <w:t>Барун-Хемчикского</w:t>
            </w:r>
            <w:proofErr w:type="spellEnd"/>
            <w:r w:rsidRPr="005D303A">
              <w:t xml:space="preserve"> </w:t>
            </w:r>
            <w:proofErr w:type="spellStart"/>
            <w:r w:rsidRPr="005D303A">
              <w:t>кожууна</w:t>
            </w:r>
            <w:proofErr w:type="spellEnd"/>
          </w:p>
        </w:tc>
        <w:tc>
          <w:tcPr>
            <w:tcW w:w="2088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 xml:space="preserve">МБОУ СОШ с. </w:t>
            </w:r>
            <w:proofErr w:type="spellStart"/>
            <w:r w:rsidRPr="005D303A">
              <w:t>Барлык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МОУО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195 000 («ЦОС» и «Точка роста»)</w:t>
            </w:r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–</w:t>
            </w:r>
          </w:p>
        </w:tc>
      </w:tr>
      <w:tr w:rsidR="0043246A" w:rsidRPr="005D303A" w:rsidTr="007B57A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3246A" w:rsidRPr="005D303A" w:rsidRDefault="0043246A" w:rsidP="007B57A9"/>
        </w:tc>
        <w:tc>
          <w:tcPr>
            <w:tcW w:w="2088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 xml:space="preserve">МБОУ СОШ с. </w:t>
            </w:r>
            <w:proofErr w:type="spellStart"/>
            <w:r w:rsidRPr="005D303A">
              <w:t>Шекпээр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МОУО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200 000 («ЦОС и «Точка роста»»)</w:t>
            </w:r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–</w:t>
            </w:r>
          </w:p>
        </w:tc>
      </w:tr>
      <w:tr w:rsidR="0043246A" w:rsidRPr="005D303A" w:rsidTr="007B57A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3246A" w:rsidRPr="005D303A" w:rsidRDefault="0043246A" w:rsidP="007B57A9"/>
        </w:tc>
        <w:tc>
          <w:tcPr>
            <w:tcW w:w="2088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МБОУ СОШ с. Дон-</w:t>
            </w:r>
            <w:proofErr w:type="spellStart"/>
            <w:r w:rsidRPr="005D303A">
              <w:t>Терезин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МОУО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80 000 (ЦОС)</w:t>
            </w:r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–</w:t>
            </w:r>
          </w:p>
        </w:tc>
      </w:tr>
      <w:tr w:rsidR="0043246A" w:rsidRPr="005D303A" w:rsidTr="007B57A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3246A" w:rsidRPr="005D303A" w:rsidRDefault="0043246A" w:rsidP="007B57A9"/>
        </w:tc>
        <w:tc>
          <w:tcPr>
            <w:tcW w:w="2088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МБОУ СОШ с. Эрги-</w:t>
            </w:r>
            <w:proofErr w:type="spellStart"/>
            <w:r w:rsidRPr="005D303A">
              <w:t>Барлык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МОУО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150 000 («ЦОС» и «Точка роста»)</w:t>
            </w:r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–</w:t>
            </w:r>
          </w:p>
        </w:tc>
      </w:tr>
      <w:tr w:rsidR="0043246A" w:rsidRPr="005D303A" w:rsidTr="007B57A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3246A" w:rsidRPr="005D303A" w:rsidRDefault="0043246A" w:rsidP="007B57A9"/>
        </w:tc>
        <w:tc>
          <w:tcPr>
            <w:tcW w:w="2088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 xml:space="preserve">МБОУ СОШ с. </w:t>
            </w:r>
            <w:proofErr w:type="spellStart"/>
            <w:r w:rsidRPr="005D303A">
              <w:t>Аянгаты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МОУО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130 000 (ЦОС)</w:t>
            </w:r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–</w:t>
            </w:r>
          </w:p>
        </w:tc>
      </w:tr>
      <w:tr w:rsidR="0043246A" w:rsidRPr="005D303A" w:rsidTr="007B57A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3246A" w:rsidRPr="005D303A" w:rsidRDefault="0043246A" w:rsidP="007B57A9"/>
        </w:tc>
        <w:tc>
          <w:tcPr>
            <w:tcW w:w="2088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 xml:space="preserve">МАОУ СОШ с. </w:t>
            </w:r>
            <w:proofErr w:type="spellStart"/>
            <w:r w:rsidRPr="005D303A">
              <w:t>Аксы-Барлык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МОУО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proofErr w:type="gramStart"/>
            <w:r w:rsidRPr="005D303A">
              <w:t>100 000 (ЦОС</w:t>
            </w:r>
            <w:proofErr w:type="gramEnd"/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–</w:t>
            </w:r>
          </w:p>
        </w:tc>
      </w:tr>
      <w:tr w:rsidR="0043246A" w:rsidRPr="005D303A" w:rsidTr="007B57A9">
        <w:trPr>
          <w:jc w:val="center"/>
        </w:trPr>
        <w:tc>
          <w:tcPr>
            <w:tcW w:w="5701" w:type="dxa"/>
            <w:gridSpan w:val="3"/>
            <w:vAlign w:val="center"/>
            <w:hideMark/>
          </w:tcPr>
          <w:p w:rsidR="0043246A" w:rsidRPr="005D303A" w:rsidRDefault="0043246A" w:rsidP="007B57A9">
            <w:pPr>
              <w:contextualSpacing/>
              <w:jc w:val="right"/>
            </w:pPr>
            <w:r w:rsidRPr="005D303A">
              <w:t>ИТОГО:</w:t>
            </w:r>
          </w:p>
        </w:tc>
        <w:tc>
          <w:tcPr>
            <w:tcW w:w="1933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855 000 (ЦОС)</w:t>
            </w:r>
          </w:p>
        </w:tc>
        <w:tc>
          <w:tcPr>
            <w:tcW w:w="2079" w:type="dxa"/>
            <w:vAlign w:val="center"/>
            <w:hideMark/>
          </w:tcPr>
          <w:p w:rsidR="0043246A" w:rsidRPr="005D303A" w:rsidRDefault="0043246A" w:rsidP="007B57A9">
            <w:pPr>
              <w:contextualSpacing/>
              <w:jc w:val="center"/>
            </w:pPr>
            <w:r w:rsidRPr="005D303A">
              <w:t>0</w:t>
            </w:r>
          </w:p>
        </w:tc>
      </w:tr>
    </w:tbl>
    <w:p w:rsidR="00F10D79" w:rsidRDefault="00F10D79">
      <w:bookmarkStart w:id="0" w:name="_GoBack"/>
      <w:bookmarkEnd w:id="0"/>
    </w:p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9F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3246A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5229F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6A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24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4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6A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24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4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2021-02-10T09:41:00Z</dcterms:created>
  <dcterms:modified xsi:type="dcterms:W3CDTF">2021-02-10T09:41:00Z</dcterms:modified>
</cp:coreProperties>
</file>